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726F" w14:textId="6FF7A760" w:rsidR="0070279C" w:rsidRPr="0070279C" w:rsidRDefault="00992270" w:rsidP="0070279C">
      <w:pPr>
        <w:jc w:val="center"/>
        <w:rPr>
          <w:rFonts w:ascii="Arial" w:hAnsi="Arial"/>
          <w:b/>
          <w:sz w:val="22"/>
          <w:szCs w:val="22"/>
          <w:u w:val="single"/>
        </w:rPr>
      </w:pPr>
      <w:r>
        <w:rPr>
          <w:rFonts w:ascii="Arial" w:hAnsi="Arial"/>
          <w:b/>
          <w:sz w:val="22"/>
          <w:szCs w:val="22"/>
          <w:u w:val="single"/>
        </w:rPr>
        <w:t>ACMC-E</w:t>
      </w:r>
      <w:r w:rsidR="00B41757">
        <w:rPr>
          <w:rFonts w:ascii="Arial" w:hAnsi="Arial"/>
          <w:b/>
          <w:sz w:val="22"/>
          <w:szCs w:val="22"/>
          <w:u w:val="single"/>
        </w:rPr>
        <w:t>mergency Medicine Residency</w:t>
      </w:r>
      <w:r>
        <w:rPr>
          <w:rFonts w:ascii="Arial" w:hAnsi="Arial"/>
          <w:b/>
          <w:sz w:val="22"/>
          <w:szCs w:val="22"/>
          <w:u w:val="single"/>
        </w:rPr>
        <w:t xml:space="preserve"> </w:t>
      </w:r>
      <w:r w:rsidR="0070279C" w:rsidRPr="0070279C">
        <w:rPr>
          <w:rFonts w:ascii="Arial" w:hAnsi="Arial"/>
          <w:b/>
          <w:sz w:val="22"/>
          <w:szCs w:val="22"/>
          <w:u w:val="single"/>
        </w:rPr>
        <w:t>Resident Recruitment/Selection Policy</w:t>
      </w:r>
    </w:p>
    <w:p w14:paraId="6546EFC1" w14:textId="77777777" w:rsidR="0070279C" w:rsidRPr="0070279C" w:rsidRDefault="0070279C" w:rsidP="00A925E2">
      <w:pPr>
        <w:rPr>
          <w:rFonts w:ascii="Arial" w:hAnsi="Arial"/>
          <w:b/>
          <w:sz w:val="22"/>
          <w:szCs w:val="22"/>
          <w:u w:val="single"/>
        </w:rPr>
      </w:pPr>
    </w:p>
    <w:p w14:paraId="0726A474" w14:textId="77777777" w:rsidR="0070279C" w:rsidRPr="0070279C" w:rsidRDefault="0070279C" w:rsidP="00A925E2">
      <w:pPr>
        <w:rPr>
          <w:rFonts w:ascii="Arial" w:hAnsi="Arial"/>
          <w:b/>
          <w:sz w:val="22"/>
          <w:szCs w:val="22"/>
          <w:u w:val="single"/>
        </w:rPr>
      </w:pPr>
    </w:p>
    <w:p w14:paraId="56BE00F6"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PURPOSE</w:t>
      </w:r>
    </w:p>
    <w:p w14:paraId="5237B1A9" w14:textId="77777777" w:rsidR="00A925E2" w:rsidRPr="0070279C" w:rsidRDefault="00A925E2" w:rsidP="00A925E2">
      <w:pPr>
        <w:pStyle w:val="ListParagraph"/>
        <w:ind w:left="1080"/>
        <w:rPr>
          <w:rFonts w:ascii="Arial" w:hAnsi="Arial"/>
          <w:sz w:val="22"/>
          <w:szCs w:val="22"/>
        </w:rPr>
      </w:pPr>
    </w:p>
    <w:p w14:paraId="3DA7877F" w14:textId="2067C19E" w:rsidR="00A925E2" w:rsidRPr="0070279C" w:rsidRDefault="00A925E2" w:rsidP="00A925E2">
      <w:pPr>
        <w:pStyle w:val="ListParagraph"/>
        <w:ind w:left="1080"/>
        <w:rPr>
          <w:rFonts w:ascii="Arial" w:hAnsi="Arial"/>
          <w:sz w:val="22"/>
          <w:szCs w:val="22"/>
        </w:rPr>
      </w:pPr>
      <w:r w:rsidRPr="0070279C">
        <w:rPr>
          <w:rFonts w:ascii="Arial" w:hAnsi="Arial"/>
          <w:sz w:val="22"/>
          <w:szCs w:val="22"/>
        </w:rPr>
        <w:t xml:space="preserve">To establish a policy and procedure for the selection of </w:t>
      </w:r>
      <w:r w:rsidR="00113D8D">
        <w:rPr>
          <w:rFonts w:ascii="Arial" w:hAnsi="Arial"/>
          <w:sz w:val="22"/>
          <w:szCs w:val="22"/>
        </w:rPr>
        <w:t xml:space="preserve">new </w:t>
      </w:r>
      <w:r w:rsidRPr="0070279C">
        <w:rPr>
          <w:rFonts w:ascii="Arial" w:hAnsi="Arial"/>
          <w:sz w:val="22"/>
          <w:szCs w:val="22"/>
        </w:rPr>
        <w:t xml:space="preserve">residents to </w:t>
      </w:r>
      <w:r w:rsidR="00113D8D">
        <w:rPr>
          <w:rFonts w:ascii="Arial" w:hAnsi="Arial"/>
          <w:sz w:val="22"/>
          <w:szCs w:val="22"/>
        </w:rPr>
        <w:t xml:space="preserve">the </w:t>
      </w:r>
      <w:r w:rsidRPr="0070279C">
        <w:rPr>
          <w:rFonts w:ascii="Arial" w:hAnsi="Arial"/>
          <w:sz w:val="22"/>
          <w:szCs w:val="22"/>
        </w:rPr>
        <w:t xml:space="preserve">Advocate Christ Medical Center Emergency Medicine </w:t>
      </w:r>
      <w:r w:rsidR="00F53A52" w:rsidRPr="0070279C">
        <w:rPr>
          <w:rFonts w:ascii="Arial" w:hAnsi="Arial"/>
          <w:sz w:val="22"/>
          <w:szCs w:val="22"/>
        </w:rPr>
        <w:t xml:space="preserve">(ACMC-EM) </w:t>
      </w:r>
      <w:r w:rsidRPr="0070279C">
        <w:rPr>
          <w:rFonts w:ascii="Arial" w:hAnsi="Arial"/>
          <w:sz w:val="22"/>
          <w:szCs w:val="22"/>
        </w:rPr>
        <w:t>residency program</w:t>
      </w:r>
      <w:r w:rsidR="00F53A52" w:rsidRPr="0070279C">
        <w:rPr>
          <w:rFonts w:ascii="Arial" w:hAnsi="Arial"/>
          <w:sz w:val="22"/>
          <w:szCs w:val="22"/>
        </w:rPr>
        <w:t>.</w:t>
      </w:r>
    </w:p>
    <w:p w14:paraId="5F05EA94" w14:textId="77777777" w:rsidR="00A925E2" w:rsidRPr="0070279C" w:rsidRDefault="00A925E2" w:rsidP="00A925E2">
      <w:pPr>
        <w:ind w:left="1080"/>
        <w:rPr>
          <w:rFonts w:ascii="Arial" w:hAnsi="Arial"/>
          <w:sz w:val="22"/>
          <w:szCs w:val="22"/>
        </w:rPr>
      </w:pPr>
    </w:p>
    <w:p w14:paraId="010508A2"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POLICY</w:t>
      </w:r>
    </w:p>
    <w:p w14:paraId="3928F2AA" w14:textId="77777777" w:rsidR="00A925E2" w:rsidRPr="0070279C" w:rsidRDefault="00A925E2" w:rsidP="00A925E2">
      <w:pPr>
        <w:pStyle w:val="ListParagraph"/>
        <w:ind w:left="1080"/>
        <w:rPr>
          <w:rFonts w:ascii="Arial" w:hAnsi="Arial"/>
          <w:sz w:val="22"/>
          <w:szCs w:val="22"/>
        </w:rPr>
      </w:pPr>
    </w:p>
    <w:p w14:paraId="72F225FE" w14:textId="77777777" w:rsidR="00F53A52" w:rsidRPr="0070279C" w:rsidRDefault="00F53A52" w:rsidP="00A925E2">
      <w:pPr>
        <w:pStyle w:val="ListParagraph"/>
        <w:ind w:left="1080"/>
        <w:rPr>
          <w:rFonts w:ascii="Arial" w:hAnsi="Arial"/>
          <w:sz w:val="22"/>
          <w:szCs w:val="22"/>
        </w:rPr>
      </w:pPr>
      <w:r w:rsidRPr="0070279C">
        <w:rPr>
          <w:rFonts w:ascii="Arial" w:hAnsi="Arial"/>
          <w:sz w:val="22"/>
          <w:szCs w:val="22"/>
        </w:rPr>
        <w:t xml:space="preserve">In compliance with Advocate </w:t>
      </w:r>
      <w:r w:rsidR="00174D4A" w:rsidRPr="0070279C">
        <w:rPr>
          <w:rFonts w:ascii="Arial" w:hAnsi="Arial"/>
          <w:sz w:val="22"/>
          <w:szCs w:val="22"/>
        </w:rPr>
        <w:t xml:space="preserve">system-wide </w:t>
      </w:r>
      <w:r w:rsidRPr="0070279C">
        <w:rPr>
          <w:rFonts w:ascii="Arial" w:hAnsi="Arial"/>
          <w:sz w:val="22"/>
          <w:szCs w:val="22"/>
        </w:rPr>
        <w:t xml:space="preserve">policy and procedure, selection criteria to the ACMC-EM residency program will be based on academic credentials, communication skills, preparedness, </w:t>
      </w:r>
      <w:proofErr w:type="gramStart"/>
      <w:r w:rsidRPr="0070279C">
        <w:rPr>
          <w:rFonts w:ascii="Arial" w:hAnsi="Arial"/>
          <w:sz w:val="22"/>
          <w:szCs w:val="22"/>
        </w:rPr>
        <w:t>ability</w:t>
      </w:r>
      <w:proofErr w:type="gramEnd"/>
      <w:r w:rsidRPr="0070279C">
        <w:rPr>
          <w:rFonts w:ascii="Arial" w:hAnsi="Arial"/>
          <w:sz w:val="22"/>
          <w:szCs w:val="22"/>
        </w:rPr>
        <w:t xml:space="preserve"> and aptitude.</w:t>
      </w:r>
    </w:p>
    <w:p w14:paraId="4EA87C74" w14:textId="77777777" w:rsidR="00F53A52" w:rsidRPr="0070279C" w:rsidRDefault="00F53A52" w:rsidP="00A925E2">
      <w:pPr>
        <w:pStyle w:val="ListParagraph"/>
        <w:ind w:left="1080"/>
        <w:rPr>
          <w:rFonts w:ascii="Arial" w:hAnsi="Arial"/>
          <w:sz w:val="22"/>
          <w:szCs w:val="22"/>
        </w:rPr>
      </w:pPr>
    </w:p>
    <w:p w14:paraId="30BB5FA9" w14:textId="77777777" w:rsidR="00A925E2" w:rsidRPr="0070279C" w:rsidRDefault="00A925E2" w:rsidP="00A925E2">
      <w:pPr>
        <w:pStyle w:val="ListParagraph"/>
        <w:ind w:left="1080"/>
        <w:rPr>
          <w:rFonts w:ascii="Arial" w:hAnsi="Arial"/>
          <w:sz w:val="22"/>
          <w:szCs w:val="22"/>
        </w:rPr>
      </w:pPr>
      <w:r w:rsidRPr="0070279C">
        <w:rPr>
          <w:rFonts w:ascii="Arial" w:hAnsi="Arial"/>
          <w:sz w:val="22"/>
          <w:szCs w:val="22"/>
        </w:rPr>
        <w:t xml:space="preserve">In compliance with all federal and state laws and regulations, no person shall be subject to discrimination in the process of residency selection on the basis of race, national origin, gender, religion, age, disability, marital or parental status, veteran status, or sexual orientation. </w:t>
      </w:r>
    </w:p>
    <w:p w14:paraId="1F5190FE" w14:textId="77777777" w:rsidR="00A925E2" w:rsidRPr="0070279C" w:rsidRDefault="00A925E2" w:rsidP="00A925E2">
      <w:pPr>
        <w:pStyle w:val="ListParagraph"/>
        <w:ind w:left="1080"/>
        <w:rPr>
          <w:rFonts w:ascii="Arial" w:hAnsi="Arial"/>
          <w:sz w:val="22"/>
          <w:szCs w:val="22"/>
        </w:rPr>
      </w:pPr>
    </w:p>
    <w:p w14:paraId="17341567"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DEFINITIONS/ABBREVIATIONS</w:t>
      </w:r>
    </w:p>
    <w:p w14:paraId="4425BB94" w14:textId="77777777" w:rsidR="00A925E2" w:rsidRPr="0070279C" w:rsidRDefault="00A925E2" w:rsidP="00A925E2">
      <w:pPr>
        <w:pStyle w:val="ListParagraph"/>
        <w:ind w:left="1080"/>
        <w:rPr>
          <w:rFonts w:ascii="Arial" w:hAnsi="Arial"/>
          <w:b/>
          <w:sz w:val="22"/>
          <w:szCs w:val="22"/>
          <w:u w:val="single"/>
        </w:rPr>
      </w:pPr>
    </w:p>
    <w:p w14:paraId="7699E837" w14:textId="77777777" w:rsidR="00A925E2" w:rsidRPr="0070279C" w:rsidRDefault="00A925E2" w:rsidP="00A925E2">
      <w:pPr>
        <w:pStyle w:val="ListParagraph"/>
        <w:ind w:left="1080"/>
        <w:rPr>
          <w:rFonts w:ascii="Arial" w:hAnsi="Arial"/>
          <w:sz w:val="22"/>
          <w:szCs w:val="22"/>
        </w:rPr>
      </w:pPr>
      <w:r w:rsidRPr="0070279C">
        <w:rPr>
          <w:rFonts w:ascii="Arial" w:hAnsi="Arial"/>
          <w:sz w:val="22"/>
          <w:szCs w:val="22"/>
          <w:u w:val="single"/>
        </w:rPr>
        <w:t>Resident</w:t>
      </w:r>
      <w:r w:rsidRPr="0070279C">
        <w:rPr>
          <w:rFonts w:ascii="Arial" w:hAnsi="Arial"/>
          <w:sz w:val="22"/>
          <w:szCs w:val="22"/>
        </w:rPr>
        <w:t>: A physician in an accredited graduate medical education program, including interns and residents.</w:t>
      </w:r>
    </w:p>
    <w:p w14:paraId="7C62BD6F" w14:textId="77777777" w:rsidR="00A925E2" w:rsidRPr="00113D8D" w:rsidRDefault="00A925E2" w:rsidP="00113D8D">
      <w:pPr>
        <w:rPr>
          <w:rFonts w:ascii="Arial" w:hAnsi="Arial"/>
          <w:sz w:val="22"/>
          <w:szCs w:val="22"/>
        </w:rPr>
      </w:pPr>
    </w:p>
    <w:p w14:paraId="730A4D52"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PROCEDURE</w:t>
      </w:r>
    </w:p>
    <w:p w14:paraId="6D4548AF" w14:textId="77777777" w:rsidR="00A925E2" w:rsidRPr="0070279C" w:rsidRDefault="00A925E2" w:rsidP="00A925E2">
      <w:pPr>
        <w:pStyle w:val="ListParagraph"/>
        <w:ind w:left="1080"/>
        <w:rPr>
          <w:rFonts w:ascii="Arial" w:hAnsi="Arial"/>
          <w:sz w:val="22"/>
          <w:szCs w:val="22"/>
        </w:rPr>
      </w:pPr>
    </w:p>
    <w:p w14:paraId="16025232" w14:textId="20B66136" w:rsidR="00A925E2" w:rsidRDefault="0070279C" w:rsidP="00A925E2">
      <w:pPr>
        <w:pStyle w:val="ListParagraph"/>
        <w:ind w:left="1080"/>
        <w:rPr>
          <w:rFonts w:ascii="Arial" w:hAnsi="Arial"/>
          <w:sz w:val="22"/>
          <w:szCs w:val="22"/>
        </w:rPr>
      </w:pPr>
      <w:r w:rsidRPr="0070279C">
        <w:rPr>
          <w:rFonts w:ascii="Arial" w:hAnsi="Arial"/>
          <w:sz w:val="22"/>
          <w:szCs w:val="22"/>
        </w:rPr>
        <w:t xml:space="preserve">All applications submitted to the ACMC-EM residency program are to be submitted via </w:t>
      </w:r>
      <w:r w:rsidR="00113D8D" w:rsidRPr="0070279C">
        <w:rPr>
          <w:rFonts w:ascii="Arial" w:hAnsi="Arial"/>
          <w:sz w:val="22"/>
          <w:szCs w:val="22"/>
        </w:rPr>
        <w:t xml:space="preserve">Electronic Residency Application System </w:t>
      </w:r>
      <w:r w:rsidR="00113D8D">
        <w:rPr>
          <w:rFonts w:ascii="Arial" w:hAnsi="Arial"/>
          <w:sz w:val="22"/>
          <w:szCs w:val="22"/>
        </w:rPr>
        <w:t>(</w:t>
      </w:r>
      <w:r w:rsidRPr="0070279C">
        <w:rPr>
          <w:rFonts w:ascii="Arial" w:hAnsi="Arial"/>
          <w:sz w:val="22"/>
          <w:szCs w:val="22"/>
        </w:rPr>
        <w:t>ERAS</w:t>
      </w:r>
      <w:r w:rsidR="00113D8D">
        <w:rPr>
          <w:rFonts w:ascii="Arial" w:hAnsi="Arial"/>
          <w:sz w:val="22"/>
          <w:szCs w:val="22"/>
        </w:rPr>
        <w:t>)</w:t>
      </w:r>
      <w:r w:rsidRPr="0070279C">
        <w:rPr>
          <w:rFonts w:ascii="Arial" w:hAnsi="Arial"/>
          <w:sz w:val="22"/>
          <w:szCs w:val="22"/>
        </w:rPr>
        <w:t>.</w:t>
      </w:r>
    </w:p>
    <w:p w14:paraId="5345066D" w14:textId="77777777" w:rsidR="00992270" w:rsidRDefault="00992270" w:rsidP="00A925E2">
      <w:pPr>
        <w:pStyle w:val="ListParagraph"/>
        <w:ind w:left="1080"/>
        <w:rPr>
          <w:rFonts w:ascii="Arial" w:hAnsi="Arial"/>
          <w:sz w:val="22"/>
          <w:szCs w:val="22"/>
        </w:rPr>
      </w:pPr>
    </w:p>
    <w:p w14:paraId="76C0F904" w14:textId="403B115F" w:rsidR="00992270" w:rsidRPr="00992270" w:rsidRDefault="00992270" w:rsidP="00992270">
      <w:pPr>
        <w:pStyle w:val="ListParagraph"/>
        <w:ind w:left="1080"/>
        <w:rPr>
          <w:rFonts w:ascii="Arial" w:hAnsi="Arial"/>
          <w:sz w:val="22"/>
          <w:szCs w:val="22"/>
        </w:rPr>
      </w:pPr>
      <w:r w:rsidRPr="00992270">
        <w:rPr>
          <w:rFonts w:ascii="Arial" w:hAnsi="Arial"/>
          <w:sz w:val="22"/>
          <w:szCs w:val="22"/>
        </w:rPr>
        <w:t xml:space="preserve">All applications are reviewed by the Residency Leadership Team (RLT) of the ACMC-EM residency program and ACMC-EM faculty selected by the RLT. The RLT is comprised of the Program Director, Associate Program Director, </w:t>
      </w:r>
      <w:r w:rsidR="005B33B7">
        <w:rPr>
          <w:rFonts w:ascii="Arial" w:hAnsi="Arial"/>
          <w:sz w:val="22"/>
          <w:szCs w:val="22"/>
        </w:rPr>
        <w:t xml:space="preserve">and </w:t>
      </w:r>
      <w:r w:rsidRPr="00992270">
        <w:rPr>
          <w:rFonts w:ascii="Arial" w:hAnsi="Arial"/>
          <w:sz w:val="22"/>
          <w:szCs w:val="22"/>
        </w:rPr>
        <w:t>Assistant Program Directors.</w:t>
      </w:r>
    </w:p>
    <w:p w14:paraId="7C989DA3" w14:textId="77777777" w:rsidR="0070279C" w:rsidRPr="00992270" w:rsidRDefault="0070279C" w:rsidP="00992270">
      <w:pPr>
        <w:rPr>
          <w:rFonts w:ascii="Arial" w:hAnsi="Arial"/>
          <w:sz w:val="22"/>
          <w:szCs w:val="22"/>
        </w:rPr>
      </w:pPr>
    </w:p>
    <w:p w14:paraId="29D06AE9" w14:textId="04DFE0B6" w:rsidR="0070279C" w:rsidRDefault="0070279C" w:rsidP="00A925E2">
      <w:pPr>
        <w:pStyle w:val="ListParagraph"/>
        <w:ind w:left="1080"/>
        <w:rPr>
          <w:rFonts w:ascii="Arial" w:hAnsi="Arial"/>
          <w:sz w:val="22"/>
          <w:szCs w:val="22"/>
        </w:rPr>
      </w:pPr>
      <w:r>
        <w:rPr>
          <w:rFonts w:ascii="Arial" w:hAnsi="Arial"/>
          <w:sz w:val="22"/>
          <w:szCs w:val="22"/>
        </w:rPr>
        <w:t>Merit criteria for interview selection are based, but not limited to:</w:t>
      </w:r>
    </w:p>
    <w:p w14:paraId="3BA23E2B" w14:textId="685D5935" w:rsidR="0070279C" w:rsidRDefault="00434186" w:rsidP="00434186">
      <w:pPr>
        <w:pStyle w:val="ListParagraph"/>
        <w:numPr>
          <w:ilvl w:val="0"/>
          <w:numId w:val="2"/>
        </w:numPr>
        <w:rPr>
          <w:rFonts w:ascii="Arial" w:hAnsi="Arial"/>
          <w:sz w:val="22"/>
          <w:szCs w:val="22"/>
        </w:rPr>
      </w:pPr>
      <w:r>
        <w:rPr>
          <w:rFonts w:ascii="Arial" w:hAnsi="Arial"/>
          <w:sz w:val="22"/>
          <w:szCs w:val="22"/>
        </w:rPr>
        <w:t>Medical school transcript</w:t>
      </w:r>
    </w:p>
    <w:p w14:paraId="67EE5BF9" w14:textId="3E2D1101" w:rsidR="00434186" w:rsidRDefault="00434186" w:rsidP="00434186">
      <w:pPr>
        <w:pStyle w:val="ListParagraph"/>
        <w:numPr>
          <w:ilvl w:val="0"/>
          <w:numId w:val="2"/>
        </w:numPr>
        <w:rPr>
          <w:rFonts w:ascii="Arial" w:hAnsi="Arial"/>
          <w:sz w:val="22"/>
          <w:szCs w:val="22"/>
        </w:rPr>
      </w:pPr>
      <w:r>
        <w:rPr>
          <w:rFonts w:ascii="Arial" w:hAnsi="Arial"/>
          <w:sz w:val="22"/>
          <w:szCs w:val="22"/>
        </w:rPr>
        <w:t>Licensing examination (USMLE and/or COMLEX) scores</w:t>
      </w:r>
    </w:p>
    <w:p w14:paraId="607AD3D1" w14:textId="240D466F" w:rsidR="00434186" w:rsidRDefault="00434186" w:rsidP="00434186">
      <w:pPr>
        <w:pStyle w:val="ListParagraph"/>
        <w:numPr>
          <w:ilvl w:val="0"/>
          <w:numId w:val="2"/>
        </w:numPr>
        <w:rPr>
          <w:rFonts w:ascii="Arial" w:hAnsi="Arial"/>
          <w:sz w:val="22"/>
          <w:szCs w:val="22"/>
        </w:rPr>
      </w:pPr>
      <w:r>
        <w:rPr>
          <w:rFonts w:ascii="Arial" w:hAnsi="Arial"/>
          <w:sz w:val="22"/>
          <w:szCs w:val="22"/>
        </w:rPr>
        <w:t>Medical School Performance Evaluation (MSPE)</w:t>
      </w:r>
    </w:p>
    <w:p w14:paraId="61F235F8" w14:textId="26F56557" w:rsidR="00434186" w:rsidRDefault="00434186" w:rsidP="00434186">
      <w:pPr>
        <w:pStyle w:val="ListParagraph"/>
        <w:numPr>
          <w:ilvl w:val="0"/>
          <w:numId w:val="2"/>
        </w:numPr>
        <w:rPr>
          <w:rFonts w:ascii="Arial" w:hAnsi="Arial"/>
          <w:sz w:val="22"/>
          <w:szCs w:val="22"/>
        </w:rPr>
      </w:pPr>
      <w:r>
        <w:rPr>
          <w:rFonts w:ascii="Arial" w:hAnsi="Arial"/>
          <w:sz w:val="22"/>
          <w:szCs w:val="22"/>
        </w:rPr>
        <w:t>Grades received on Emergency Medicine (EM) clinical rotations</w:t>
      </w:r>
    </w:p>
    <w:p w14:paraId="2F3D9053" w14:textId="27106F0F" w:rsidR="00434186" w:rsidRPr="005B33B7" w:rsidRDefault="00434186" w:rsidP="005B33B7">
      <w:pPr>
        <w:pStyle w:val="ListParagraph"/>
        <w:numPr>
          <w:ilvl w:val="0"/>
          <w:numId w:val="2"/>
        </w:numPr>
        <w:rPr>
          <w:rFonts w:ascii="Arial" w:hAnsi="Arial"/>
          <w:sz w:val="22"/>
          <w:szCs w:val="22"/>
        </w:rPr>
      </w:pPr>
      <w:r>
        <w:rPr>
          <w:rFonts w:ascii="Arial" w:hAnsi="Arial"/>
          <w:sz w:val="22"/>
          <w:szCs w:val="22"/>
        </w:rPr>
        <w:t>Letters of Recommendation (LOR)</w:t>
      </w:r>
    </w:p>
    <w:p w14:paraId="2896B95B" w14:textId="6D587407" w:rsidR="0070279C" w:rsidRPr="0003724A" w:rsidRDefault="00434186" w:rsidP="0003724A">
      <w:pPr>
        <w:pStyle w:val="ListParagraph"/>
        <w:numPr>
          <w:ilvl w:val="0"/>
          <w:numId w:val="2"/>
        </w:numPr>
        <w:rPr>
          <w:rFonts w:ascii="Arial" w:hAnsi="Arial"/>
          <w:sz w:val="22"/>
          <w:szCs w:val="22"/>
        </w:rPr>
      </w:pPr>
      <w:r>
        <w:rPr>
          <w:rFonts w:ascii="Arial" w:hAnsi="Arial"/>
          <w:sz w:val="22"/>
          <w:szCs w:val="22"/>
        </w:rPr>
        <w:t>Extra-curricular accomplishments</w:t>
      </w:r>
      <w:r w:rsidR="005B33B7">
        <w:rPr>
          <w:rFonts w:ascii="Arial" w:hAnsi="Arial"/>
          <w:sz w:val="22"/>
          <w:szCs w:val="22"/>
        </w:rPr>
        <w:t xml:space="preserve"> and </w:t>
      </w:r>
      <w:r w:rsidR="00FA5A2F">
        <w:rPr>
          <w:rFonts w:ascii="Arial" w:hAnsi="Arial"/>
          <w:sz w:val="22"/>
          <w:szCs w:val="22"/>
        </w:rPr>
        <w:t>life experience</w:t>
      </w:r>
      <w:r>
        <w:rPr>
          <w:rFonts w:ascii="Arial" w:hAnsi="Arial"/>
          <w:sz w:val="22"/>
          <w:szCs w:val="22"/>
        </w:rPr>
        <w:t xml:space="preserve"> (research, publications, awards, personal </w:t>
      </w:r>
      <w:r w:rsidR="005B33B7">
        <w:rPr>
          <w:rFonts w:ascii="Arial" w:hAnsi="Arial"/>
          <w:sz w:val="22"/>
          <w:szCs w:val="22"/>
        </w:rPr>
        <w:t xml:space="preserve">and non-medical professional </w:t>
      </w:r>
      <w:r>
        <w:rPr>
          <w:rFonts w:ascii="Arial" w:hAnsi="Arial"/>
          <w:sz w:val="22"/>
          <w:szCs w:val="22"/>
        </w:rPr>
        <w:t>achievements)</w:t>
      </w:r>
    </w:p>
    <w:p w14:paraId="7E40FF63" w14:textId="77777777" w:rsidR="00434186" w:rsidRDefault="00434186" w:rsidP="00A925E2">
      <w:pPr>
        <w:pStyle w:val="ListParagraph"/>
        <w:ind w:left="1080"/>
        <w:rPr>
          <w:rFonts w:ascii="Arial" w:hAnsi="Arial"/>
          <w:sz w:val="22"/>
          <w:szCs w:val="22"/>
        </w:rPr>
      </w:pPr>
    </w:p>
    <w:p w14:paraId="1E927ABE" w14:textId="5C90286B" w:rsidR="00434186" w:rsidRDefault="00434186" w:rsidP="00A925E2">
      <w:pPr>
        <w:pStyle w:val="ListParagraph"/>
        <w:ind w:left="1080"/>
        <w:rPr>
          <w:rFonts w:ascii="Arial" w:hAnsi="Arial"/>
          <w:sz w:val="22"/>
          <w:szCs w:val="22"/>
        </w:rPr>
      </w:pPr>
      <w:r>
        <w:rPr>
          <w:rFonts w:ascii="Arial" w:hAnsi="Arial"/>
          <w:sz w:val="22"/>
          <w:szCs w:val="22"/>
        </w:rPr>
        <w:t xml:space="preserve">A formula </w:t>
      </w:r>
      <w:r w:rsidR="00113D8D">
        <w:rPr>
          <w:rFonts w:ascii="Arial" w:hAnsi="Arial"/>
          <w:sz w:val="22"/>
          <w:szCs w:val="22"/>
        </w:rPr>
        <w:t xml:space="preserve">comprising of weighted merit-based criteria </w:t>
      </w:r>
      <w:r>
        <w:rPr>
          <w:rFonts w:ascii="Arial" w:hAnsi="Arial"/>
          <w:sz w:val="22"/>
          <w:szCs w:val="22"/>
        </w:rPr>
        <w:t xml:space="preserve">is used to </w:t>
      </w:r>
      <w:r w:rsidR="008B6D49">
        <w:rPr>
          <w:rFonts w:ascii="Arial" w:hAnsi="Arial"/>
          <w:sz w:val="22"/>
          <w:szCs w:val="22"/>
        </w:rPr>
        <w:t xml:space="preserve">create a composite score in order to </w:t>
      </w:r>
      <w:r>
        <w:rPr>
          <w:rFonts w:ascii="Arial" w:hAnsi="Arial"/>
          <w:sz w:val="22"/>
          <w:szCs w:val="22"/>
        </w:rPr>
        <w:t xml:space="preserve">rank applicants. This formula may change at the discretion of the RLT, but is applicable for ranking of all applicants during </w:t>
      </w:r>
      <w:r w:rsidR="00113D8D">
        <w:rPr>
          <w:rFonts w:ascii="Arial" w:hAnsi="Arial"/>
          <w:sz w:val="22"/>
          <w:szCs w:val="22"/>
        </w:rPr>
        <w:t>a particular</w:t>
      </w:r>
      <w:r>
        <w:rPr>
          <w:rFonts w:ascii="Arial" w:hAnsi="Arial"/>
          <w:sz w:val="22"/>
          <w:szCs w:val="22"/>
        </w:rPr>
        <w:t xml:space="preserve"> recruitment season.</w:t>
      </w:r>
      <w:r w:rsidR="002E60FD">
        <w:rPr>
          <w:rFonts w:ascii="Arial" w:hAnsi="Arial"/>
          <w:sz w:val="22"/>
          <w:szCs w:val="22"/>
        </w:rPr>
        <w:t xml:space="preserve">  Additional </w:t>
      </w:r>
      <w:r w:rsidR="00E34304">
        <w:rPr>
          <w:rFonts w:ascii="Arial" w:hAnsi="Arial"/>
          <w:sz w:val="22"/>
          <w:szCs w:val="22"/>
        </w:rPr>
        <w:t>weight is given to the diversity an applicant may bring to the program</w:t>
      </w:r>
      <w:r w:rsidR="005B33B7">
        <w:rPr>
          <w:rFonts w:ascii="Arial" w:hAnsi="Arial"/>
          <w:sz w:val="22"/>
          <w:szCs w:val="22"/>
        </w:rPr>
        <w:t>, as well as mission alignment between the applicant and the program.</w:t>
      </w:r>
    </w:p>
    <w:p w14:paraId="01373119" w14:textId="77777777" w:rsidR="00434186" w:rsidRPr="00434186" w:rsidRDefault="00434186" w:rsidP="00434186">
      <w:pPr>
        <w:rPr>
          <w:rFonts w:ascii="Arial" w:hAnsi="Arial"/>
          <w:sz w:val="22"/>
          <w:szCs w:val="22"/>
        </w:rPr>
      </w:pPr>
    </w:p>
    <w:p w14:paraId="44655706" w14:textId="7C38AD1F" w:rsidR="008B6D49" w:rsidRDefault="0070279C" w:rsidP="00434186">
      <w:pPr>
        <w:pStyle w:val="ListParagraph"/>
        <w:ind w:left="1080"/>
        <w:rPr>
          <w:rFonts w:ascii="Arial" w:hAnsi="Arial"/>
          <w:sz w:val="22"/>
          <w:szCs w:val="22"/>
        </w:rPr>
      </w:pPr>
      <w:r w:rsidRPr="0070279C">
        <w:rPr>
          <w:rFonts w:ascii="Arial" w:hAnsi="Arial"/>
          <w:sz w:val="22"/>
          <w:szCs w:val="22"/>
        </w:rPr>
        <w:t>Applicants meeting eligibility requirements by the ACMC-EM residency program will be invited for a personal interview.</w:t>
      </w:r>
      <w:r w:rsidR="00434186">
        <w:rPr>
          <w:rFonts w:ascii="Arial" w:hAnsi="Arial"/>
          <w:sz w:val="22"/>
          <w:szCs w:val="22"/>
        </w:rPr>
        <w:t xml:space="preserve"> Approximately 150 applicants are interviewed during the recruitment season. </w:t>
      </w:r>
      <w:r w:rsidR="0003724A">
        <w:rPr>
          <w:rFonts w:ascii="Arial" w:hAnsi="Arial"/>
          <w:sz w:val="22"/>
          <w:szCs w:val="22"/>
        </w:rPr>
        <w:t>All</w:t>
      </w:r>
      <w:r w:rsidR="00113D8D">
        <w:rPr>
          <w:rFonts w:ascii="Arial" w:hAnsi="Arial"/>
          <w:sz w:val="22"/>
          <w:szCs w:val="22"/>
        </w:rPr>
        <w:t xml:space="preserve"> interviews are conducted by members of the RLT, ACMC-EM faculty selected by the RLT, chief residents a</w:t>
      </w:r>
      <w:r w:rsidR="0003724A">
        <w:rPr>
          <w:rFonts w:ascii="Arial" w:hAnsi="Arial"/>
          <w:sz w:val="22"/>
          <w:szCs w:val="22"/>
        </w:rPr>
        <w:t>nd current residents at-l</w:t>
      </w:r>
      <w:r w:rsidR="008B6D49">
        <w:rPr>
          <w:rFonts w:ascii="Arial" w:hAnsi="Arial"/>
          <w:sz w:val="22"/>
          <w:szCs w:val="22"/>
        </w:rPr>
        <w:t>arge. Average interview s</w:t>
      </w:r>
      <w:r w:rsidR="00113D8D">
        <w:rPr>
          <w:rFonts w:ascii="Arial" w:hAnsi="Arial"/>
          <w:sz w:val="22"/>
          <w:szCs w:val="22"/>
        </w:rPr>
        <w:t xml:space="preserve">cores </w:t>
      </w:r>
      <w:r w:rsidR="008B6D49">
        <w:rPr>
          <w:rFonts w:ascii="Arial" w:hAnsi="Arial"/>
          <w:sz w:val="22"/>
          <w:szCs w:val="22"/>
        </w:rPr>
        <w:t xml:space="preserve">from the faculty and resident interviews are added to the applicant’s composite score. </w:t>
      </w:r>
    </w:p>
    <w:p w14:paraId="1BDBDB47" w14:textId="424DBDC0" w:rsidR="0070279C" w:rsidRPr="00434186" w:rsidRDefault="008B6D49" w:rsidP="00434186">
      <w:pPr>
        <w:pStyle w:val="ListParagraph"/>
        <w:ind w:left="1080"/>
        <w:rPr>
          <w:rFonts w:ascii="Arial" w:hAnsi="Arial"/>
          <w:sz w:val="22"/>
          <w:szCs w:val="22"/>
        </w:rPr>
      </w:pPr>
      <w:r>
        <w:rPr>
          <w:rFonts w:ascii="Arial" w:hAnsi="Arial"/>
          <w:sz w:val="22"/>
          <w:szCs w:val="22"/>
        </w:rPr>
        <w:t xml:space="preserve">The composite score is </w:t>
      </w:r>
      <w:r w:rsidR="005B33B7">
        <w:rPr>
          <w:rFonts w:ascii="Arial" w:hAnsi="Arial"/>
          <w:sz w:val="22"/>
          <w:szCs w:val="22"/>
        </w:rPr>
        <w:t>the basis for</w:t>
      </w:r>
      <w:r>
        <w:rPr>
          <w:rFonts w:ascii="Arial" w:hAnsi="Arial"/>
          <w:sz w:val="22"/>
          <w:szCs w:val="22"/>
        </w:rPr>
        <w:t xml:space="preserve"> the rank order lis</w:t>
      </w:r>
      <w:r w:rsidR="005B33B7">
        <w:rPr>
          <w:rFonts w:ascii="Arial" w:hAnsi="Arial"/>
          <w:sz w:val="22"/>
          <w:szCs w:val="22"/>
        </w:rPr>
        <w:t>t.</w:t>
      </w:r>
    </w:p>
    <w:p w14:paraId="5C7803A4" w14:textId="77777777" w:rsidR="0070279C" w:rsidRPr="0070279C" w:rsidRDefault="0070279C" w:rsidP="00A925E2">
      <w:pPr>
        <w:pStyle w:val="ListParagraph"/>
        <w:ind w:left="1080"/>
        <w:rPr>
          <w:rFonts w:ascii="Arial" w:hAnsi="Arial"/>
          <w:sz w:val="22"/>
          <w:szCs w:val="22"/>
        </w:rPr>
      </w:pPr>
    </w:p>
    <w:p w14:paraId="77466F30" w14:textId="6966F666" w:rsidR="0070279C" w:rsidRDefault="008B6D49" w:rsidP="00A925E2">
      <w:pPr>
        <w:pStyle w:val="ListParagraph"/>
        <w:ind w:left="1080"/>
        <w:rPr>
          <w:rFonts w:ascii="Arial" w:hAnsi="Arial"/>
          <w:sz w:val="22"/>
          <w:szCs w:val="22"/>
        </w:rPr>
      </w:pPr>
      <w:r>
        <w:rPr>
          <w:rFonts w:ascii="Arial" w:hAnsi="Arial"/>
          <w:sz w:val="22"/>
          <w:szCs w:val="22"/>
        </w:rPr>
        <w:t xml:space="preserve">Once an applicant is selected and successfully matched, the program will request </w:t>
      </w:r>
      <w:r w:rsidR="0003724A">
        <w:rPr>
          <w:rFonts w:ascii="Arial" w:hAnsi="Arial"/>
          <w:sz w:val="22"/>
          <w:szCs w:val="22"/>
        </w:rPr>
        <w:t xml:space="preserve">appropriate Resident Agreement </w:t>
      </w:r>
      <w:r>
        <w:rPr>
          <w:rFonts w:ascii="Arial" w:hAnsi="Arial"/>
          <w:sz w:val="22"/>
          <w:szCs w:val="22"/>
        </w:rPr>
        <w:t xml:space="preserve">be generated by the </w:t>
      </w:r>
      <w:r w:rsidR="0003724A">
        <w:rPr>
          <w:rFonts w:ascii="Arial" w:hAnsi="Arial"/>
          <w:sz w:val="22"/>
          <w:szCs w:val="22"/>
        </w:rPr>
        <w:t>site Medical Education Office.</w:t>
      </w:r>
    </w:p>
    <w:p w14:paraId="1C32616C" w14:textId="77777777" w:rsidR="0003724A" w:rsidRDefault="0003724A" w:rsidP="00A925E2">
      <w:pPr>
        <w:pStyle w:val="ListParagraph"/>
        <w:ind w:left="1080"/>
        <w:rPr>
          <w:rFonts w:ascii="Arial" w:hAnsi="Arial"/>
          <w:sz w:val="22"/>
          <w:szCs w:val="22"/>
        </w:rPr>
      </w:pPr>
    </w:p>
    <w:p w14:paraId="7642CDE9" w14:textId="7BE258D4" w:rsidR="0003724A" w:rsidRPr="0070279C" w:rsidRDefault="0003724A" w:rsidP="00A925E2">
      <w:pPr>
        <w:pStyle w:val="ListParagraph"/>
        <w:ind w:left="1080"/>
        <w:rPr>
          <w:rFonts w:ascii="Arial" w:hAnsi="Arial"/>
          <w:sz w:val="22"/>
          <w:szCs w:val="22"/>
        </w:rPr>
      </w:pPr>
      <w:r>
        <w:rPr>
          <w:rFonts w:ascii="Arial" w:hAnsi="Arial"/>
          <w:sz w:val="22"/>
          <w:szCs w:val="22"/>
        </w:rPr>
        <w:t xml:space="preserve">In compliance with Advocate policy and procedure, the ACMC-EM residency program will not offer Resident Agreements outside of the match process. </w:t>
      </w:r>
    </w:p>
    <w:p w14:paraId="7217FBF0" w14:textId="77777777" w:rsidR="00A925E2" w:rsidRPr="0070279C" w:rsidRDefault="00A925E2" w:rsidP="00A925E2">
      <w:pPr>
        <w:pStyle w:val="ListParagraph"/>
        <w:ind w:left="1080"/>
        <w:rPr>
          <w:rFonts w:ascii="Arial" w:hAnsi="Arial"/>
          <w:sz w:val="22"/>
          <w:szCs w:val="22"/>
        </w:rPr>
      </w:pPr>
    </w:p>
    <w:p w14:paraId="1D2913BC"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CROSS REFERENCE</w:t>
      </w:r>
    </w:p>
    <w:p w14:paraId="4BE6DC5A" w14:textId="77777777" w:rsidR="00A925E2" w:rsidRDefault="00A925E2" w:rsidP="00A925E2">
      <w:pPr>
        <w:pStyle w:val="ListParagraph"/>
        <w:ind w:left="1080"/>
        <w:rPr>
          <w:rFonts w:ascii="Arial" w:hAnsi="Arial"/>
          <w:sz w:val="22"/>
          <w:szCs w:val="22"/>
        </w:rPr>
      </w:pPr>
    </w:p>
    <w:p w14:paraId="3576C084" w14:textId="32A688E7" w:rsidR="0003724A" w:rsidRDefault="0003724A" w:rsidP="00A925E2">
      <w:pPr>
        <w:pStyle w:val="ListParagraph"/>
        <w:ind w:left="1080"/>
        <w:rPr>
          <w:rFonts w:ascii="Arial" w:hAnsi="Arial"/>
          <w:sz w:val="22"/>
          <w:szCs w:val="22"/>
        </w:rPr>
      </w:pPr>
      <w:r>
        <w:rPr>
          <w:rFonts w:ascii="Arial" w:hAnsi="Arial"/>
          <w:sz w:val="22"/>
          <w:szCs w:val="22"/>
        </w:rPr>
        <w:t>Advocate system policy: Graduate Medical education Policy on Recruitment: Selection Process</w:t>
      </w:r>
    </w:p>
    <w:p w14:paraId="27C45967" w14:textId="77777777" w:rsidR="0003724A" w:rsidRPr="0070279C" w:rsidRDefault="0003724A" w:rsidP="00A925E2">
      <w:pPr>
        <w:pStyle w:val="ListParagraph"/>
        <w:ind w:left="1080"/>
        <w:rPr>
          <w:rFonts w:ascii="Arial" w:hAnsi="Arial"/>
          <w:sz w:val="22"/>
          <w:szCs w:val="22"/>
        </w:rPr>
      </w:pPr>
    </w:p>
    <w:p w14:paraId="72A0465A" w14:textId="77777777" w:rsidR="00A925E2" w:rsidRPr="0070279C"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REFERENCES</w:t>
      </w:r>
    </w:p>
    <w:p w14:paraId="09B7ECD9" w14:textId="77777777" w:rsidR="00A925E2" w:rsidRPr="0070279C" w:rsidRDefault="00A925E2" w:rsidP="00A925E2">
      <w:pPr>
        <w:pStyle w:val="ListParagraph"/>
        <w:ind w:left="1080"/>
        <w:rPr>
          <w:rFonts w:ascii="Arial" w:hAnsi="Arial"/>
          <w:sz w:val="22"/>
          <w:szCs w:val="22"/>
        </w:rPr>
      </w:pPr>
    </w:p>
    <w:p w14:paraId="700607F0" w14:textId="77777777" w:rsidR="00A925E2" w:rsidRPr="0070279C" w:rsidRDefault="00A925E2" w:rsidP="00A925E2">
      <w:pPr>
        <w:pStyle w:val="ListParagraph"/>
        <w:ind w:left="1080"/>
        <w:rPr>
          <w:rFonts w:ascii="Arial" w:hAnsi="Arial"/>
          <w:sz w:val="22"/>
          <w:szCs w:val="22"/>
        </w:rPr>
      </w:pPr>
      <w:r w:rsidRPr="0070279C">
        <w:rPr>
          <w:rFonts w:ascii="Arial" w:hAnsi="Arial"/>
          <w:sz w:val="22"/>
          <w:szCs w:val="22"/>
        </w:rPr>
        <w:t>ACGME Institutional Requirements: acgme.org (Section IV. A: 1)</w:t>
      </w:r>
    </w:p>
    <w:p w14:paraId="326B6A7D" w14:textId="77777777" w:rsidR="00A925E2" w:rsidRPr="0070279C" w:rsidRDefault="00A925E2" w:rsidP="00A925E2">
      <w:pPr>
        <w:pStyle w:val="ListParagraph"/>
        <w:ind w:left="1080"/>
        <w:rPr>
          <w:rFonts w:ascii="Arial" w:hAnsi="Arial"/>
          <w:sz w:val="22"/>
          <w:szCs w:val="22"/>
        </w:rPr>
      </w:pPr>
      <w:r w:rsidRPr="0070279C">
        <w:rPr>
          <w:rFonts w:ascii="Arial" w:hAnsi="Arial"/>
          <w:sz w:val="22"/>
          <w:szCs w:val="22"/>
        </w:rPr>
        <w:t>AOA Basic Documents for Postdoctoral Training: osteopathic.org (Section F: 4.1-4.6)</w:t>
      </w:r>
    </w:p>
    <w:p w14:paraId="5DE11141" w14:textId="77777777" w:rsidR="00A925E2" w:rsidRPr="0070279C" w:rsidRDefault="00A925E2" w:rsidP="00A925E2">
      <w:pPr>
        <w:pStyle w:val="ListParagraph"/>
        <w:ind w:left="1080"/>
        <w:rPr>
          <w:rFonts w:ascii="Arial" w:hAnsi="Arial"/>
          <w:sz w:val="22"/>
          <w:szCs w:val="22"/>
        </w:rPr>
      </w:pPr>
    </w:p>
    <w:p w14:paraId="27A39FA1" w14:textId="4B60AC46" w:rsidR="00992270" w:rsidRDefault="00A925E2" w:rsidP="00A925E2">
      <w:pPr>
        <w:pStyle w:val="ListParagraph"/>
        <w:numPr>
          <w:ilvl w:val="0"/>
          <w:numId w:val="1"/>
        </w:numPr>
        <w:rPr>
          <w:rFonts w:ascii="Arial" w:hAnsi="Arial"/>
          <w:b/>
          <w:sz w:val="22"/>
          <w:szCs w:val="22"/>
          <w:u w:val="single"/>
        </w:rPr>
      </w:pPr>
      <w:r w:rsidRPr="0070279C">
        <w:rPr>
          <w:rFonts w:ascii="Arial" w:hAnsi="Arial"/>
          <w:b/>
          <w:sz w:val="22"/>
          <w:szCs w:val="22"/>
          <w:u w:val="single"/>
        </w:rPr>
        <w:t>RELATED DOCUMENTATION</w:t>
      </w:r>
    </w:p>
    <w:p w14:paraId="7D3D719E" w14:textId="77777777" w:rsidR="00992270" w:rsidRPr="00992270" w:rsidRDefault="00992270" w:rsidP="00992270"/>
    <w:p w14:paraId="6793715A" w14:textId="77777777" w:rsidR="00992270" w:rsidRPr="00992270" w:rsidRDefault="00992270" w:rsidP="00992270"/>
    <w:p w14:paraId="5AC0D842" w14:textId="77777777" w:rsidR="00992270" w:rsidRPr="00992270" w:rsidRDefault="00992270" w:rsidP="00992270"/>
    <w:p w14:paraId="1ACBCB32" w14:textId="77777777" w:rsidR="00992270" w:rsidRPr="00992270" w:rsidRDefault="00992270" w:rsidP="00992270"/>
    <w:p w14:paraId="67519657" w14:textId="77777777" w:rsidR="00992270" w:rsidRPr="00FA5A2F" w:rsidRDefault="00992270" w:rsidP="00992270">
      <w:pPr>
        <w:rPr>
          <w:rFonts w:ascii="Arial" w:hAnsi="Arial" w:cs="Arial"/>
          <w:sz w:val="22"/>
          <w:szCs w:val="22"/>
        </w:rPr>
      </w:pPr>
    </w:p>
    <w:p w14:paraId="56BDE1F4" w14:textId="20D081B0" w:rsidR="00A925E2" w:rsidRPr="00FA5A2F" w:rsidRDefault="00992270" w:rsidP="00992270">
      <w:pPr>
        <w:ind w:firstLine="720"/>
        <w:rPr>
          <w:rFonts w:ascii="Arial" w:hAnsi="Arial" w:cs="Arial"/>
          <w:sz w:val="22"/>
          <w:szCs w:val="22"/>
        </w:rPr>
      </w:pPr>
      <w:r w:rsidRPr="00FA5A2F">
        <w:rPr>
          <w:rFonts w:ascii="Arial" w:hAnsi="Arial" w:cs="Arial"/>
          <w:sz w:val="22"/>
          <w:szCs w:val="22"/>
        </w:rPr>
        <w:t xml:space="preserve">Reviewed </w:t>
      </w:r>
      <w:r w:rsidR="005B33B7">
        <w:rPr>
          <w:rFonts w:ascii="Arial" w:hAnsi="Arial" w:cs="Arial"/>
          <w:sz w:val="22"/>
          <w:szCs w:val="22"/>
        </w:rPr>
        <w:t>June 1, 2021</w:t>
      </w:r>
      <w:r w:rsidR="00FA5A2F">
        <w:rPr>
          <w:rFonts w:ascii="Arial" w:hAnsi="Arial" w:cs="Arial"/>
          <w:sz w:val="22"/>
          <w:szCs w:val="22"/>
        </w:rPr>
        <w:t xml:space="preserve">; </w:t>
      </w:r>
      <w:proofErr w:type="spellStart"/>
      <w:r w:rsidRPr="00FA5A2F">
        <w:rPr>
          <w:rFonts w:ascii="Arial" w:hAnsi="Arial" w:cs="Arial"/>
          <w:sz w:val="22"/>
          <w:szCs w:val="22"/>
        </w:rPr>
        <w:t>eol</w:t>
      </w:r>
      <w:proofErr w:type="spellEnd"/>
    </w:p>
    <w:sectPr w:rsidR="00A925E2" w:rsidRPr="00FA5A2F" w:rsidSect="00592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345"/>
    <w:multiLevelType w:val="hybridMultilevel"/>
    <w:tmpl w:val="A25C0FD0"/>
    <w:lvl w:ilvl="0" w:tplc="F83E03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34F65"/>
    <w:multiLevelType w:val="hybridMultilevel"/>
    <w:tmpl w:val="860636EE"/>
    <w:lvl w:ilvl="0" w:tplc="55D06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E2"/>
    <w:rsid w:val="0003724A"/>
    <w:rsid w:val="00113D8D"/>
    <w:rsid w:val="00174D4A"/>
    <w:rsid w:val="001E36EB"/>
    <w:rsid w:val="00200DF2"/>
    <w:rsid w:val="002D7D85"/>
    <w:rsid w:val="002E60FD"/>
    <w:rsid w:val="00434186"/>
    <w:rsid w:val="004721EF"/>
    <w:rsid w:val="00592146"/>
    <w:rsid w:val="005B33B7"/>
    <w:rsid w:val="0070279C"/>
    <w:rsid w:val="008B6D49"/>
    <w:rsid w:val="00992270"/>
    <w:rsid w:val="00A925E2"/>
    <w:rsid w:val="00A961D2"/>
    <w:rsid w:val="00B41757"/>
    <w:rsid w:val="00D75E2E"/>
    <w:rsid w:val="00E34304"/>
    <w:rsid w:val="00F53A52"/>
    <w:rsid w:val="00FA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C92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Urumov</dc:creator>
  <cp:keywords/>
  <dc:description/>
  <cp:lastModifiedBy>Carlson, Andrea</cp:lastModifiedBy>
  <cp:revision>2</cp:revision>
  <dcterms:created xsi:type="dcterms:W3CDTF">2021-06-09T01:55:00Z</dcterms:created>
  <dcterms:modified xsi:type="dcterms:W3CDTF">2021-06-09T01:55:00Z</dcterms:modified>
</cp:coreProperties>
</file>